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8.png" ContentType="image/png"/>
  <Override PartName="/word/media/rId54.png" ContentType="image/png"/>
  <Override PartName="/word/media/rId5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3-dimensional Image-Guided Brachytherapy</w:t>
            </w:r>
          </w:p>
        </w:tc>
        <w:tc>
          <w:p>
            <w:pPr>
              <w:pStyle w:val="Compact"/>
              <w:jc w:val="left"/>
            </w:pPr>
            <w:r>
              <w:t xml:space="preserve">3D-IGBT</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Stereotactic Body</w:t>
            </w:r>
          </w:p>
        </w:tc>
        <w:tc>
          <w:p>
            <w:pPr>
              <w:pStyle w:val="Compact"/>
              <w:jc w:val="left"/>
            </w:pPr>
            <w:r>
              <w:t xml:space="preserve">SRT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Radiotherapy (RT)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RT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 by RT method.</w:t>
      </w:r>
    </w:p>
    <w:p>
      <w:pPr>
        <w:pStyle w:val="BodyText"/>
      </w:pPr>
      <w:r>
        <w:rPr>
          <w:iCs/>
          <w:i/>
        </w:rPr>
        <w:t xml:space="preserve">Australia, India, Laos, Myanmar, and New Zealand did not report, during the online survey, whether their RT specialist are certified or not. Thus, their bars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RT specialists by country,</w:t>
      </w:r>
      <w:r>
        <w:t xml:space="preserve"> </w:t>
      </w:r>
      <w:r>
        <w:rPr>
          <w:bCs/>
          <w:b/>
        </w:rPr>
        <w:t xml:space="preserve">across all the GPs, there are 46,862 more RT specialists in 2020 than they were in 2000. This increase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8</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8</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r>
        <w:t xml:space="preserve">.</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2020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6"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2000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can be seen in Figure</w:t>
      </w:r>
      <w:r>
        <w:t xml:space="preserve"> </w:t>
      </w:r>
      <w:r>
        <w:t xml:space="preserve">13</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60"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rPr>
          <w:bCs/>
          <w:b/>
        </w:rPr>
        <w:t xml:space="preserve">Between 2000 and 2020, there was an increase in the average 5-year local control rate for all the GPs that reported information</w:t>
      </w:r>
      <w:r>
        <w:t xml:space="preserve"> </w:t>
      </w:r>
      <w:r>
        <w:t xml:space="preserve">on this indicator, except for Myanmar that reported a 60% average rate for both periods.</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r>
        <w:t xml:space="preserve">.</w:t>
      </w:r>
    </w:p>
    <w:bookmarkEnd w:id="55"/>
    <w:bookmarkStart w:id="57"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15</w:t>
      </w:r>
      <w:r>
        <w:t xml:space="preserve">, the average survival rate increased for all GPs that reported this information during the online survey. The GPs that reported the highest 5-year survival rate are South Korea, Singapore and Philippines (70%),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5: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6"/>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survival rate in 2000 and 2020 by GP.</w:t>
      </w:r>
    </w:p>
    <w:bookmarkEnd w:id="57"/>
    <w:bookmarkStart w:id="59"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16</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16</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8"/>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9"/>
    <w:bookmarkEnd w:id="60"/>
    <w:bookmarkStart w:id="61"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2021-09-28T08:45:00Z</dcterms:created>
  <dcterms:modified xsi:type="dcterms:W3CDTF">2021-09-28T08:45:00Z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